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" w:type="dxa"/>
        <w:gridCol w:w="4400" w:type="dxa"/>
      </w:tblGrid>
      <w:tblPr>
        <w:tblW w:w="5000" w:type="pct"/>
        <w:tblLayout w:type="autofit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00" w:type="dxa"/>
          </w:tcPr>
          <w:p>
            <w:pPr>
              <w:jc w:val="left"/>
            </w:pPr>
            <w:r>
              <w:pict>
                <v:shape type="#_x0000_t75" style="width:110pt; height:30pt; margin-left:-1pt; margin-top:-1pt; mso-position-horizontal:left; mso-position-vertical:top; mso-position-horizontal-relative:char;">
                  <w10:wrap type="square"/>
                  <v:imagedata r:id="rId7" o:title=""/>
                </v:shape>
              </w:pict>
            </w:r>
          </w:p>
        </w:tc>
        <w:tc>
          <w:tcPr>
            <w:tcW w:w="4400" w:type="dxa"/>
          </w:tcPr>
          <w:p>
            <w:pPr>
              <w:spacing w:before="0"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
</w:t>
            </w:r>
          </w:p>
          <w:p>
            <w:pPr/>
            <w:r>
              <w:rPr>
                <w:sz w:val="20"/>
                <w:szCs w:val="20"/>
              </w:rPr>
              <w:t xml:space="preserve">Информационно-поисковая система ”ЭТАЛОН-ONLINE“, 22.10.2026
 Национальный центр законодательства и правовой информации Республики Беларусь</w:t>
            </w:r>
          </w:p>
        </w:tc>
      </w:tr>
    </w:tbl>
    <w:p/>
    <w:p>
      <w:pPr>
        <w:jc w:val="center"/>
        <w:ind w:left="0" w:right="0" w:firstLine="0"/>
        <w:spacing w:after="60"/>
      </w:pPr>
      <w:r>
        <w:rPr>
          <w:sz w:val="24"/>
          <w:szCs w:val="24"/>
          <w:caps/>
        </w:rPr>
        <w:t xml:space="preserve">ПОСТАНОВЛЕНИЕ </w:t>
      </w:r>
      <w:r>
        <w:rPr>
          <w:sz w:val="24"/>
          <w:szCs w:val="24"/>
          <w:caps/>
        </w:rPr>
        <w:t xml:space="preserve">СОВЕТА МИНИСТРОВ РЕСПУБЛИКИ БЕЛАРУСЬ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</w:rPr>
        <w:t xml:space="preserve">29 сентября 2026 г.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491</w:t>
      </w:r>
    </w:p>
    <w:p>
      <w:pPr>
        <w:spacing w:before="240" w:after="240"/>
      </w:pPr>
      <w:r>
        <w:rPr>
          <w:sz w:val="28"/>
          <w:szCs w:val="28"/>
          <w:b/>
          <w:bCs/>
        </w:rPr>
        <w:t xml:space="preserve">Об оказании социальных услуг коммерческими организациями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целях привлечения к оказанию социальных услуг в форме стационарного социального обслуживания коммерческих организаций, формирования условий для развития рынка социальных услуг и на основании части второй статьи 35 Закона Республики Беларусь от 23 июля 2008 г. № 424-З «О Совете Министров Республики Беларусь», абзаца восьмого статьи 9 Закона Республики Беларусь от 13 июля 2012 г. № 419-З «О государственных закупках товаров (работ, услуг)», абзаца третьего пункта 2 Указа Президента Республики Беларусь от 13 июня 2023 г. № 171 «О принятии мер в области ценообразования» Совет Министров Республики Беларусь ПОСТАНОВЛЯЕТ: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 Установить, что: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1.1. коммерческие организации, оказывающие социальные услуги в форме стационарного социального обслуживания (далее – коммерческие организации), вправе участвовать в государственном социальном заказе в области социального обслуживания (далее – государственный социальный заказ), реализуемом местными исполнительными и распорядительными органами (далее – рай- и горисполкомы).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 участникам процедур государственных закупок социальных услуг в форме стационарного социального обслуживания (далее – социальные услуги), оказываемых в рамках государственного социального заказа, за исключением случаев осуществления государственных закупок в соответствии с пунктами 1, 4, 11 и 12 приложения к Закону Республики Беларусь «О государственных закупках товаров (работ, услуг)», предъявляется дополнительное требование о наличии коечного фонда в объеме не ниже 10 процентов от общего коечного фонда объекта социального обслуживания коммерческой организации, но не менее 5 коек.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Коечный фонд объекта социального обслуживания коммерческой организации в соответствии с частью второй настоящего подпункта подтверждается документом, подписанным руководителем (уполномоченным должностным лицом) коммерческой организации, участвующей в процедурах государственных закупок социальных услуг, оказываемых в рамках государственного социального заказа;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1.2. рай- и горисполкомы в рамках государственного социального заказа вправе закупать социальные услуги у коммерческих организаций для одиноких пожилых граждан и одиноких инвалидов I или II группы* (при их согласии), имеющих на них право в соответствии с законодательством о социальном обслуживании (далее – граждане);</w:t>
      </w:r>
    </w:p>
    <w:p>
      <w:pPr>
        <w:jc w:val="both"/>
        <w:ind w:left="0" w:right="0" w:firstLine="0"/>
        <w:spacing w:after="60"/>
      </w:pPr>
      <w:r>
        <w:rPr>
          <w:sz w:val="20"/>
          <w:szCs w:val="20"/>
        </w:rPr>
        <w:t xml:space="preserve">______________________________</w:t>
      </w:r>
    </w:p>
    <w:p>
      <w:pPr>
        <w:jc w:val="both"/>
        <w:ind w:left="0" w:right="0" w:firstLine="566.92913385827"/>
        <w:spacing w:after="240"/>
      </w:pPr>
      <w:r>
        <w:rPr>
          <w:sz w:val="20"/>
          <w:szCs w:val="20"/>
        </w:rPr>
        <w:t xml:space="preserve">* Для целей настоящего постановления под одиноким пожилым гражданином и одиноким инвалидом I или II группы понимается нетрудоспособный гражданин, не имеющий совершеннолетних детей, супругов и родителей, не являющихся инвалидами I или II группы, не достигших общеустановленного пенсионного возраста, либо других физических или юридических лиц, с которыми заключены договор ренты с предоставлением средств на содержание, договор пожизненного содержания с иждивением.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1.3. стоимость закупаемых социальных услуг в сутки не должна превышать размер предельного максимального тарифа в сутки на социальные услуги, предоставляемые на возмездной основе, установленный решениями облисполкомов и Минского горисполкома на территории соответствующей административно-территориальной единицы.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Стоимость содержания граждан, получающих социальные услуги в рамках государственного социального заказа в коммерческих организациях, определяется исходя из размера указанного тарифа в сутки и количества дней получения социальных услуг в месяц;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1.4. подлежащие государственной закупке социальные услуги должны соответствовать установленным законодательством требованиям к содержанию и качеству социальных услуг, оказываемых в рамках государственных минимальных социальных стандартов в области социального обслуживания;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1.5. органы местного управления и самоуправления в соответствии с законодательством обеспечивают граждан, получающих социальные услуги в рамках государственного социального заказа в коммерческих организациях, мерами социальной поддержки, включая предоставление государственной адресной социальной помощи, обеспечение техническими средствами социальной реабилитации, а также иными социальными льготами и гарантиями для решения возникающих вопросов их жизнеобеспечения;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1.6. местные Советы депутатов имеют право на предоставление коммерческим организациям, оказывающим социальные услуги в рамках государственного социального заказа, приоритетного приобретения без проведения торгов (передачу в безвозмездное пользование) неиспользуемого и неэффективно используемого недвижимого имущества, находящегося в коммунальной собственности (за исключением объектов государственного жилищного фонда, а также недвижимого имущества, находящегося в собственности г. Минска), для целей оказания социальных услуг;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1.7. арендодатели недвижимого имущества, находящегося в коммунальной собственности (за исключением объектов государственного жилищного фонда), имеют право снижать арендную плату коммерческим организациям, оказывающим социальные услуги в рамках государственного социального заказа, за счет размера коэффициента спроса от 0,3 до 3 включительно, устанавливаемого им в зависимости от спроса на недвижимое имущество, его технического состояния, а также коммерческой выгоды от сдачи в аренду и (или) использования арендуемого имущества.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2. Облисполкомы и Минский горисполком обеспечивают организацию оказания медицинской помощи получателям социальных услуг по месту их пребывания в коммерческих организациях на основании представленных данными организациями сведений в государственные организации здравоохранения.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Получателям социальных услуг коммерческих организаций медицинская помощь оказывается государственными организациями здравоохранения за счет средств местного бюджета на основании государственных минимальных социальных стандартов в области здравоохранения, включая скорую и плановую медицинскую помощь в амбулаторных и стационарных условиях.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3. Коммерческим организациям предоставляются: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финансовая поддержка открытого акционерного общества «Банк развития Республики Беларусь» в установленном порядке за счет предоставляемых им ресурсов банкам, лизинговым организациям и Белорусскому фонду финансовой поддержки предпринимателей;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актуальные сведения рай- и горисполкомов о неиспользуемом и неэффективно используемом имуществе, в том числе об объектах социальной инфраструктуры, предназначенном для продажи и сдачи в аренду, передачи в безвозмездное пользование и для возможного использования при оказании социальных услуг;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содействие со стороны органов по труду, занятости и социальной защите в направлении на обучение навыкам ухода, требованиям к содержанию и качеству социальных услуг работников коммерческих организаций.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4. Настоящее постановление вступает в силу в следующем порядке: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пункт 1 – с 1 января 2027 г.;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иные положения настоящего постановления – после его официального опубликования.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tbl>
      <w:tblGrid>
        <w:gridCol w:w="2500" w:type="dxa"/>
        <w:gridCol w:w="2500" w:type="dxa"/>
      </w:tblGrid>
      <w:tblPr>
        <w:tblW w:w="5000" w:type="pct"/>
        <w:tblCellSpacing w:w="0" w:type="dxa"/>
        <w:tblLayout w:type="autofit"/>
      </w:tblPr>
      <w:tr>
        <w:trPr/>
        <w:tc>
          <w:tcPr>
            <w:tcW w:w="2500" w:type="pct"/>
            <w:vAlign w:val="bottom"/>
            <w:vMerge w:val="restart"/>
          </w:tcPr>
          <w:p>
            <w:pPr>
              <w:jc w:val="left"/>
              <w:ind w:left="0" w:right="0" w:firstLine="0"/>
              <w:spacing w:after="60"/>
            </w:pPr>
            <w:r>
              <w:rPr>
                <w:sz w:val="22"/>
                <w:szCs w:val="22"/>
                <w:b/>
                <w:bCs/>
              </w:rPr>
              <w:t xml:space="preserve">Премьер-министр Республики Беларусь</w:t>
            </w:r>
          </w:p>
        </w:tc>
        <w:tc>
          <w:tcPr>
            <w:tcW w:w="2500" w:type="pct"/>
            <w:vAlign w:val="bottom"/>
            <w:vMerge w:val="restart"/>
          </w:tcPr>
          <w:p>
            <w:pPr>
              <w:jc w:val="right"/>
              <w:ind w:left="0" w:right="0" w:firstLine="0"/>
              <w:spacing w:after="60"/>
            </w:pPr>
            <w:r>
              <w:rPr>
                <w:sz w:val="22"/>
                <w:szCs w:val="22"/>
                <w:b/>
                <w:bCs/>
              </w:rPr>
              <w:t xml:space="preserve">А.Турчин</w:t>
            </w:r>
          </w:p>
        </w:tc>
      </w:tr>
    </w:tbl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sectPr>
      <w:pgSz w:orient="portrait" w:w="11905.511811024" w:h="16837.795275591"/>
      <w:pgMar w:top="1440" w:right="566.92913385827" w:bottom="1440" w:left="1700.787401574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2026-10-22T14:21:53+03:00</dcterms:created>
  <dcterms:modified xsi:type="dcterms:W3CDTF">2026-10-22T14:21:53+03:00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